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E47" w:rsidRPr="00AC509C" w:rsidRDefault="00840E47" w:rsidP="00AC509C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AC509C">
        <w:rPr>
          <w:rFonts w:ascii="Times New Roman" w:hAnsi="Times New Roman" w:cs="Times New Roman"/>
          <w:b/>
          <w:i/>
          <w:sz w:val="28"/>
          <w:szCs w:val="28"/>
          <w:lang w:val="bg-BG"/>
        </w:rPr>
        <w:t>ГОДИШЕН ДОКЛАД НА ГЕНЕРАЛНИЯ СЕКРЕТАР НА НАТО ЗА 2019</w:t>
      </w:r>
    </w:p>
    <w:p w:rsidR="00840E47" w:rsidRDefault="00AC509C" w:rsidP="00AC509C">
      <w:pPr>
        <w:jc w:val="right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Йордан Божилов</w:t>
      </w:r>
    </w:p>
    <w:p w:rsidR="00AC509C" w:rsidRPr="00840E47" w:rsidRDefault="00AC509C" w:rsidP="00AC509C">
      <w:pPr>
        <w:jc w:val="right"/>
        <w:rPr>
          <w:rFonts w:ascii="Times New Roman" w:hAnsi="Times New Roman" w:cs="Times New Roman"/>
          <w:sz w:val="28"/>
          <w:szCs w:val="28"/>
          <w:lang w:val="bg-BG"/>
        </w:rPr>
      </w:pPr>
      <w:bookmarkStart w:id="0" w:name="_GoBack"/>
      <w:bookmarkEnd w:id="0"/>
    </w:p>
    <w:p w:rsidR="00840E47" w:rsidRPr="00840E47" w:rsidRDefault="00840E47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Тази седмица Генералният секретар на НАТО </w:t>
      </w:r>
      <w:proofErr w:type="spellStart"/>
      <w:r w:rsidRPr="00840E47">
        <w:rPr>
          <w:rFonts w:ascii="Times New Roman" w:hAnsi="Times New Roman" w:cs="Times New Roman"/>
          <w:sz w:val="28"/>
          <w:szCs w:val="28"/>
          <w:lang w:val="bg-BG"/>
        </w:rPr>
        <w:t>Ейнс</w:t>
      </w:r>
      <w:proofErr w:type="spellEnd"/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Столтенберг </w:t>
      </w:r>
      <w:r>
        <w:rPr>
          <w:rFonts w:ascii="Times New Roman" w:hAnsi="Times New Roman" w:cs="Times New Roman"/>
          <w:sz w:val="28"/>
          <w:szCs w:val="28"/>
          <w:lang w:val="bg-BG"/>
        </w:rPr>
        <w:t>представи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годишния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си доклад за 2019 година. Пълния текст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може да бъде прочетен на </w:t>
      </w:r>
      <w:hyperlink r:id="rId6" w:anchor="page=8" w:history="1"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https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www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nato</w:t>
        </w:r>
        <w:proofErr w:type="spellEnd"/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int</w:t>
        </w:r>
        <w:proofErr w:type="spellEnd"/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nato</w:t>
        </w:r>
        <w:proofErr w:type="spellEnd"/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static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fl</w:t>
        </w:r>
        <w:proofErr w:type="spellEnd"/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2014/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assets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pdf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/2020/3/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pdf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publications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sgar</w:t>
        </w:r>
        <w:proofErr w:type="spellEnd"/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19-</w:t>
        </w:r>
        <w:proofErr w:type="spellStart"/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en</w:t>
        </w:r>
        <w:proofErr w:type="spellEnd"/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pdf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#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</w:rPr>
          <w:t>page</w:t>
        </w:r>
        <w:r w:rsidRPr="00840E47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=8</w:t>
        </w:r>
      </w:hyperlink>
    </w:p>
    <w:p w:rsidR="00DA4CD9" w:rsidRPr="00840E47" w:rsidRDefault="00840E47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Някои данни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 от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доклада правят впечатление. 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>През 2014 г. на срещата на върха на НАТО в Уелс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страните-членки на НАТО си поставиха за цел да повишат своите отбранителни способности и да направят разпределението на тежестите в рамките на Алианса по-справедливо. Сред поетите ангажименти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всички страни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трябва да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разходват 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>за отбрана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поне 2% от Брутния 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>ътрешен продукт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. България е приела план, според който разходите за отбрана плавно ще се повишават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 за да достигнат 2%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през 2024 година. Държавите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са приели също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, че за да се създават реални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отбранителни 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способности, поне 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20% от годишните разходи за отбрана 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трябва да с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за 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>ново оборудване, изследвания и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A4CD9" w:rsidRPr="00840E47">
        <w:rPr>
          <w:rFonts w:ascii="Times New Roman" w:hAnsi="Times New Roman" w:cs="Times New Roman"/>
          <w:sz w:val="28"/>
          <w:szCs w:val="28"/>
          <w:lang w:val="bg-BG"/>
        </w:rPr>
        <w:t>развитие.</w:t>
      </w:r>
    </w:p>
    <w:p w:rsidR="00DA4CD9" w:rsidRPr="00840E47" w:rsidRDefault="004D04B9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Как изглеждат числата през 2019 година?  </w:t>
      </w:r>
    </w:p>
    <w:p w:rsidR="004D04B9" w:rsidRPr="00840E47" w:rsidRDefault="004D04B9" w:rsidP="002132E4">
      <w:pPr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Разходи за 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отбрана </w:t>
      </w:r>
      <w:r w:rsidR="00FF552D"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през 2019 година 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като дял от 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общия Брутен вътрешен продукт </w:t>
      </w:r>
      <w:r w:rsidR="00DF40D2"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БВП 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ru-RU"/>
        </w:rPr>
        <w:t>(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>приравнено към цени от 2015 и съответните обменни курсове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:rsidR="00DF40D2" w:rsidRPr="00840E47" w:rsidRDefault="00DF40D2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Държави, изпълняващи ангажиментите за 2% за отбрана от БВП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:rsidR="004D04B9" w:rsidRPr="00840E47" w:rsidRDefault="00DF40D2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САЩ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3.42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България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3.25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Гърция 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2.28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Великобритания 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2.14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Естония 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2.14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Румъния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2.04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Литва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2.03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Латвия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2.01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Полша 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2.00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DF40D2" w:rsidRPr="00840E47" w:rsidRDefault="00DF40D2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---------------------------------------------------------------</w:t>
      </w:r>
    </w:p>
    <w:p w:rsidR="00DF40D2" w:rsidRPr="00840E47" w:rsidRDefault="00DF40D2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Държави, които не достигат 2% и държави с най-малки разходи за отбрана по отношение към размера на БВП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:rsidR="004D04B9" w:rsidRPr="00840E47" w:rsidRDefault="00DF40D2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Турция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1.89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Франция 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1.84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Германия 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1.38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Италия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>1.22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4D04B9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Словения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1.04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Унгария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1.21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Чешка Република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1.19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Белгия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0.93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Испания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0.92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 Люксембург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0.56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DA4CD9" w:rsidRPr="00840E47" w:rsidRDefault="00DF40D2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От горните данни се вижда, че само </w:t>
      </w:r>
      <w:r w:rsidR="00FF552D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девет държави изпълняват поетите от 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самите </w:t>
      </w:r>
      <w:r w:rsidR="00FF552D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тях задължения за достигане на определен процент 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>от БВП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F552D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за отбрана. Сред тях е и България, която се нарежда на второ място в Съюза след САЩ. Този висок процент е свързан единствено със сключения договор за придобиване на нов </w:t>
      </w:r>
      <w:r w:rsidR="00FF552D" w:rsidRPr="00840E47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многоцелеви самолет и плащането на цялата сума наведнъж през 2019 година. </w:t>
      </w:r>
      <w:r w:rsidR="00157F58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Като се отчитат плановете на Министерството на отбраната по отношение на другите проекти за модернизация, а и очакваната финансова и икономическа криза вследствие на </w:t>
      </w:r>
      <w:r w:rsidR="00157F58" w:rsidRPr="00840E47">
        <w:rPr>
          <w:rFonts w:ascii="Times New Roman" w:hAnsi="Times New Roman" w:cs="Times New Roman"/>
          <w:sz w:val="28"/>
          <w:szCs w:val="28"/>
        </w:rPr>
        <w:t>COVID</w:t>
      </w:r>
      <w:r w:rsidR="00157F58" w:rsidRPr="00840E47">
        <w:rPr>
          <w:rFonts w:ascii="Times New Roman" w:hAnsi="Times New Roman" w:cs="Times New Roman"/>
          <w:sz w:val="28"/>
          <w:szCs w:val="28"/>
          <w:lang w:val="ru-RU"/>
        </w:rPr>
        <w:t>19</w:t>
      </w:r>
      <w:r w:rsidR="00157F58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, може да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предположи</w:t>
      </w:r>
      <w:r w:rsidR="00157F58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, че процентът за отбрана рязко ще спадне през настоящата година. По всяка вероятност и през идните години той няма да се повиши съществено. </w:t>
      </w:r>
    </w:p>
    <w:p w:rsidR="00157F58" w:rsidRPr="00840E47" w:rsidRDefault="00157F58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Няколко факта правят впечатление от сравнението на данните за 2014 и 2019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година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за бюджетите на всичките страни-членки на НАТО. Първо, повечето държави увеличават разходите си за отбрана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като процент от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БВП. Единствено изключение правят САЩ, Хърватия, Албания и Белгия, като и четирите страни имат минимално намаляване. Всички останали държави вдигат този процент, като най-рязко това е за България. Други държави, които сериозно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повишават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процентните разходи за отбрана през 2019 година по сравнение с 2014 са Румъния, Литва, Латвия и Словашката република. Специално следва да се отбележи, че към 2019 година Литва, Латвия, Естония, Полша и Румъния са достигнали и надхвърлили 2% за отбрана, като израз на оценката и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м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за заплахата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 за своята собствена сигурност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, свързана с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агресията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на Русия в Грузия и Украйна. </w:t>
      </w:r>
    </w:p>
    <w:p w:rsidR="00157F58" w:rsidRPr="00840E47" w:rsidRDefault="00157F58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Второ,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засега 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>само 9 държави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от общо 30 страни-членки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заделят 2% от БВП за отбрана.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 Ка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кто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бе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отбеляза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но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по-горе, България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със сигурност ще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изпадне от тази група през настоящата година.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Други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държави заявяват, че не планират да достигнат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целта от 2%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, а някои са откровено много под </w:t>
      </w:r>
      <w:r w:rsidR="002825C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него, както се вижда от данните по-горе. Това ще продължи да създава напрежение между европейските страни-членки на НАТО и САЩ. Президентът на САЩ нееднократно е заявявал, че европейците трябва да инвестират 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повече </w:t>
      </w:r>
      <w:r w:rsidR="002825C2" w:rsidRPr="00840E47">
        <w:rPr>
          <w:rFonts w:ascii="Times New Roman" w:hAnsi="Times New Roman" w:cs="Times New Roman"/>
          <w:sz w:val="28"/>
          <w:szCs w:val="28"/>
          <w:lang w:val="bg-BG"/>
        </w:rPr>
        <w:t>във военни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те си</w:t>
      </w:r>
      <w:r w:rsidR="002825C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способности и този въпрос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ще продължи да генерира</w:t>
      </w:r>
      <w:r w:rsidR="002825C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напрежение в Алианса. От прогнозите, идващи от САЩ, може да се очаква, че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Доналд </w:t>
      </w:r>
      <w:proofErr w:type="spellStart"/>
      <w:r w:rsidR="002825C2" w:rsidRPr="00840E47">
        <w:rPr>
          <w:rFonts w:ascii="Times New Roman" w:hAnsi="Times New Roman" w:cs="Times New Roman"/>
          <w:sz w:val="28"/>
          <w:szCs w:val="28"/>
          <w:lang w:val="bg-BG"/>
        </w:rPr>
        <w:t>Тръмп</w:t>
      </w:r>
      <w:proofErr w:type="spellEnd"/>
      <w:r w:rsidR="002825C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ще спечели втори мандат на президентските избори и проблемът с разходите за отбрана ще стои с още по-голяма острота</w:t>
      </w:r>
      <w:r w:rsidR="002132E4" w:rsidRPr="002132E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рамките на </w:t>
      </w:r>
      <w:r w:rsidR="002132E4" w:rsidRPr="00840E47">
        <w:rPr>
          <w:rFonts w:ascii="Times New Roman" w:hAnsi="Times New Roman" w:cs="Times New Roman"/>
          <w:sz w:val="28"/>
          <w:szCs w:val="28"/>
          <w:lang w:val="bg-BG"/>
        </w:rPr>
        <w:t>НАТО</w:t>
      </w:r>
      <w:r w:rsidR="002825C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:rsidR="002825C2" w:rsidRPr="00840E47" w:rsidRDefault="002825C2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Трето, ако не се гледа единствено процентното разпределение на бюджетите за отбрана, а се оценят бюджетите в реалните им стойности, то ще се види, че въпреки сериозните проценти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 за някои държави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, зад тях не стоят значителни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 xml:space="preserve">реални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финансови ресурси.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Това е така, защото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бюджетите на много от европейските страни-членки са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значително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по-малки от американския бюджет, а и между самите европейски съюзници има съществени разлики в бюджетите като реално измерение. Това също 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поражда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сериозни дисбаланси в придобиван</w:t>
      </w:r>
      <w:r w:rsidR="002132E4">
        <w:rPr>
          <w:rFonts w:ascii="Times New Roman" w:hAnsi="Times New Roman" w:cs="Times New Roman"/>
          <w:sz w:val="28"/>
          <w:szCs w:val="28"/>
          <w:lang w:val="bg-BG"/>
        </w:rPr>
        <w:t>ите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военни способности.</w:t>
      </w:r>
    </w:p>
    <w:p w:rsidR="002825C2" w:rsidRPr="00840E47" w:rsidRDefault="002825C2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F40D2" w:rsidRDefault="0082255E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Нека погледнем едно друго измерение</w:t>
      </w:r>
      <w:r w:rsidR="00185A41">
        <w:rPr>
          <w:rFonts w:ascii="Times New Roman" w:hAnsi="Times New Roman" w:cs="Times New Roman"/>
          <w:sz w:val="28"/>
          <w:szCs w:val="28"/>
          <w:lang w:val="bg-BG"/>
        </w:rPr>
        <w:t xml:space="preserve"> на бюджетите, но тяхното вътрешно разпределение, или иначе казано, за какво държавите харчат парите за отбрана.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Както отбелязахме по-горе, договорената цел е </w:t>
      </w:r>
      <w:r w:rsidR="00185A41">
        <w:rPr>
          <w:rFonts w:ascii="Times New Roman" w:hAnsi="Times New Roman" w:cs="Times New Roman"/>
          <w:sz w:val="28"/>
          <w:szCs w:val="28"/>
          <w:lang w:val="bg-BG"/>
        </w:rPr>
        <w:t>държавите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да инвест</w:t>
      </w:r>
      <w:r w:rsidR="00F646F2" w:rsidRPr="00840E47">
        <w:rPr>
          <w:rFonts w:ascii="Times New Roman" w:hAnsi="Times New Roman" w:cs="Times New Roman"/>
          <w:sz w:val="28"/>
          <w:szCs w:val="28"/>
          <w:lang w:val="bg-BG"/>
        </w:rPr>
        <w:t>ират поне 20% от отбранителните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си бюджети </w:t>
      </w:r>
      <w:r w:rsidR="00F646F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за ново оборудване </w:t>
      </w:r>
      <w:r w:rsidR="00F646F2" w:rsidRPr="00840E47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технологии.</w:t>
      </w:r>
      <w:r w:rsidR="00F646F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Ако се погледне статистиката по-долу, </w:t>
      </w:r>
      <w:r w:rsidR="00F646F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ще </w:t>
      </w:r>
      <w:r w:rsidR="00185A41">
        <w:rPr>
          <w:rFonts w:ascii="Times New Roman" w:hAnsi="Times New Roman" w:cs="Times New Roman"/>
          <w:sz w:val="28"/>
          <w:szCs w:val="28"/>
          <w:lang w:val="bg-BG"/>
        </w:rPr>
        <w:t xml:space="preserve">се </w:t>
      </w:r>
      <w:r w:rsidR="00F646F2" w:rsidRPr="00840E47">
        <w:rPr>
          <w:rFonts w:ascii="Times New Roman" w:hAnsi="Times New Roman" w:cs="Times New Roman"/>
          <w:sz w:val="28"/>
          <w:szCs w:val="28"/>
          <w:lang w:val="bg-BG"/>
        </w:rPr>
        <w:t>види, че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ситуацията е по-добра</w:t>
      </w:r>
      <w:r w:rsidR="00F646F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 от другата цел за 2% от БВП за отбрана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, тъй като цели 16 държави разходват над 20% </w:t>
      </w:r>
      <w:r w:rsidR="00185A41">
        <w:rPr>
          <w:rFonts w:ascii="Times New Roman" w:hAnsi="Times New Roman" w:cs="Times New Roman"/>
          <w:sz w:val="28"/>
          <w:szCs w:val="28"/>
          <w:lang w:val="bg-BG"/>
        </w:rPr>
        <w:t xml:space="preserve">от военните си бюджети </w:t>
      </w:r>
      <w:r w:rsidR="00F646F2" w:rsidRPr="00840E47">
        <w:rPr>
          <w:rFonts w:ascii="Times New Roman" w:hAnsi="Times New Roman" w:cs="Times New Roman"/>
          <w:sz w:val="28"/>
          <w:szCs w:val="28"/>
          <w:lang w:val="bg-BG"/>
        </w:rPr>
        <w:t xml:space="preserve">за ново въоръжение. В тази статистика България е на първо място, отново с оглед на придобиването на нови самолети. </w:t>
      </w:r>
    </w:p>
    <w:p w:rsidR="00185A41" w:rsidRPr="00840E47" w:rsidRDefault="00185A41" w:rsidP="002132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F5888" w:rsidRPr="00840E47" w:rsidRDefault="00DA4CD9" w:rsidP="002132E4">
      <w:pPr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Разходи за военно оборудване като дял от бюджета за отбрана 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ru-RU"/>
        </w:rPr>
        <w:t>(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bg-BG"/>
        </w:rPr>
        <w:t>приравнено към цени от 2015 и съответните обменни курсове</w:t>
      </w:r>
      <w:r w:rsidRPr="00840E47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:rsidR="00F646F2" w:rsidRPr="00840E47" w:rsidRDefault="004D04B9" w:rsidP="002132E4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България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>59.0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Люксембург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>45.1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Словашка Република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>41.7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Турция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38.6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Литва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30.0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Норвегия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>29.3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САЩ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>27.5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F5888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Румъния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25.7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82255E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94CCB" w:rsidRDefault="004D04B9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0E47">
        <w:rPr>
          <w:rFonts w:ascii="Times New Roman" w:hAnsi="Times New Roman" w:cs="Times New Roman"/>
          <w:sz w:val="28"/>
          <w:szCs w:val="28"/>
          <w:lang w:val="bg-BG"/>
        </w:rPr>
        <w:t>Германия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16.6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Черна гора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14.2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Канада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13.3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82255E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Гърция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12.3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2255E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Белгия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10.8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Словения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7.6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0E47">
        <w:rPr>
          <w:rFonts w:ascii="Times New Roman" w:hAnsi="Times New Roman" w:cs="Times New Roman"/>
          <w:sz w:val="28"/>
          <w:szCs w:val="28"/>
          <w:lang w:val="bg-BG"/>
        </w:rPr>
        <w:t>Хърватия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4CD9" w:rsidRPr="00840E47">
        <w:rPr>
          <w:rFonts w:ascii="Times New Roman" w:hAnsi="Times New Roman" w:cs="Times New Roman"/>
          <w:sz w:val="28"/>
          <w:szCs w:val="28"/>
          <w:lang w:val="ru-RU"/>
        </w:rPr>
        <w:t>6.7</w:t>
      </w:r>
      <w:r w:rsidR="00DF40D2" w:rsidRPr="00840E47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185A41" w:rsidRPr="00840E47" w:rsidRDefault="00185A41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646F2" w:rsidRPr="00840E47" w:rsidRDefault="00185A41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Погледът върху статистиката за всички държави-членки показва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>, че по сравнение с 2014 година всички</w:t>
      </w:r>
      <w:r>
        <w:rPr>
          <w:rFonts w:ascii="Times New Roman" w:hAnsi="Times New Roman" w:cs="Times New Roman"/>
          <w:sz w:val="28"/>
          <w:szCs w:val="28"/>
          <w:lang w:val="ru-RU"/>
        </w:rPr>
        <w:t>те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>, с изключение на Естония и Албания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са 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>иш</w:t>
      </w:r>
      <w:r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  <w:lang w:val="ru-RU"/>
        </w:rPr>
        <w:t>ните разходи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за ново въоръжение. Това е положителен факт, тъй като това означава, че способностите на НАТО реално се </w:t>
      </w:r>
      <w:r>
        <w:rPr>
          <w:rFonts w:ascii="Times New Roman" w:hAnsi="Times New Roman" w:cs="Times New Roman"/>
          <w:sz w:val="28"/>
          <w:szCs w:val="28"/>
          <w:lang w:val="ru-RU"/>
        </w:rPr>
        <w:t>развиват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. Тази тенденция трябва да се запази в бъдеще,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тъй като НАТО няма собсттвена армия и отбранителните способности на Аианса пряко зависят от отбранителните способнасти на всяка една 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държав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>-членк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В това направление, все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пак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има каво още да се желае, тъй като 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по-голямата част от бюджетите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за издръжка на личен състав, поддръжка на военна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та</w:t>
      </w:r>
      <w:r w:rsidR="00F646F2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инфраструктура и наличното въоръжение. В някои държави от военните бюджети се изплащат и пенсиите на напусналите военнослужещи. </w:t>
      </w:r>
    </w:p>
    <w:p w:rsidR="00F646F2" w:rsidRPr="00840E47" w:rsidRDefault="00F646F2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Що се касае България, то тук ситуацията е двояка. От една страна, добре е че имаме среиозен ръст на инвестициите за ново въоръжние, но това е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по-скоро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си еднократен акт. За 2019 година процентът за ново въоръжение достига космическите 59%, докато през 2014 година и последващите години той е бил около 0.1%. Българката армия има сериозен проблем не само с относително малкия си бюджет за отбрана, но и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вътрешното му разпределение.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Около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80% отиват за издръжка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та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на личния състав, и по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ч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ти цялата останала част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поддръжка на старо въоръжение и 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>инфраструктура. Много малк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о средства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се изразходва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за съвременни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отбранителни 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средства. Абсолютно необходио е да се стремим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да достигнем заветните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2%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от БВП 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>за отран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ителния бюджет, но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и правилното му разпределение. Да не забравяме, че само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то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закупуване на ново въоръжение не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води автоматично 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>до повишаване на способностите. Необходима е поддръжка, постоянни учен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ия и тренировки </w:t>
      </w:r>
      <w:r w:rsidR="00964820" w:rsidRPr="00840E47">
        <w:rPr>
          <w:rFonts w:ascii="Times New Roman" w:hAnsi="Times New Roman" w:cs="Times New Roman"/>
          <w:sz w:val="28"/>
          <w:szCs w:val="28"/>
          <w:lang w:val="ru-RU"/>
        </w:rPr>
        <w:t>и т.н.</w:t>
      </w:r>
    </w:p>
    <w:p w:rsidR="00964820" w:rsidRPr="00840E47" w:rsidRDefault="00964820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64820" w:rsidRPr="00840E47" w:rsidRDefault="00964820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Две други таблици заслужават внимание и нашите анализи. Едната таблица е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сревнението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оценката на гражданите на страните-членки за ролята на НАТО. Средно 60% от хората считат, че членството в НАТО прави по-малко вероятна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военна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атака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 срещу тяхната държава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. Съвсем не е странно, че най-голямо доверие </w:t>
      </w:r>
      <w:r w:rsidR="00891F8C">
        <w:rPr>
          <w:rFonts w:ascii="Times New Roman" w:hAnsi="Times New Roman" w:cs="Times New Roman"/>
          <w:sz w:val="28"/>
          <w:szCs w:val="28"/>
          <w:lang w:val="ru-RU"/>
        </w:rPr>
        <w:t xml:space="preserve">в НАТО имат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полящите и северните страни, които оценяват риска от Русия за своята сигурност като съществен. Най-малко американци и черногорци вярват в тезата, че членството в НАТО е гарант срещу външна атака. България е точно в средата, като 60% от българите считат, че членството ни в НАТО прави по-малко вероятно </w:t>
      </w:r>
      <w:r w:rsidR="00AC509C">
        <w:rPr>
          <w:rFonts w:ascii="Times New Roman" w:hAnsi="Times New Roman" w:cs="Times New Roman"/>
          <w:sz w:val="28"/>
          <w:szCs w:val="28"/>
          <w:lang w:val="ru-RU"/>
        </w:rPr>
        <w:t xml:space="preserve">потенциално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нападение срещу страната ни. Интересно е да се види и другага статистика, която показва къкав процент от гражданите </w:t>
      </w:r>
      <w:r w:rsidR="00AC509C">
        <w:rPr>
          <w:rFonts w:ascii="Times New Roman" w:hAnsi="Times New Roman" w:cs="Times New Roman"/>
          <w:sz w:val="28"/>
          <w:szCs w:val="28"/>
          <w:lang w:val="ru-RU"/>
        </w:rPr>
        <w:t>застъпват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обратното мнение. И тук ще видим, че България е сред шестте държави с най-висок процент </w:t>
      </w:r>
      <w:r w:rsidR="00AC509C">
        <w:rPr>
          <w:rFonts w:ascii="Times New Roman" w:hAnsi="Times New Roman" w:cs="Times New Roman"/>
          <w:sz w:val="28"/>
          <w:szCs w:val="28"/>
          <w:lang w:val="ru-RU"/>
        </w:rPr>
        <w:t>хора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, считащи, че членството</w:t>
      </w:r>
      <w:r w:rsidR="00AC509C">
        <w:rPr>
          <w:rFonts w:ascii="Times New Roman" w:hAnsi="Times New Roman" w:cs="Times New Roman"/>
          <w:sz w:val="28"/>
          <w:szCs w:val="28"/>
          <w:lang w:val="ru-RU"/>
        </w:rPr>
        <w:t xml:space="preserve"> на България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в НАТО прави риск</w:t>
      </w:r>
      <w:r w:rsidR="00AC509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от атака срещу страната </w:t>
      </w:r>
      <w:r w:rsidR="00AC509C">
        <w:rPr>
          <w:rFonts w:ascii="Times New Roman" w:hAnsi="Times New Roman" w:cs="Times New Roman"/>
          <w:sz w:val="28"/>
          <w:szCs w:val="28"/>
          <w:lang w:val="ru-RU"/>
        </w:rPr>
        <w:t xml:space="preserve">ни 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>по-голям.</w:t>
      </w:r>
    </w:p>
    <w:p w:rsidR="00964820" w:rsidRDefault="00AC509C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Интересно е и как се разпределят </w:t>
      </w:r>
      <w:r w:rsidR="00840E47" w:rsidRPr="00840E47">
        <w:rPr>
          <w:rFonts w:ascii="Times New Roman" w:hAnsi="Times New Roman" w:cs="Times New Roman"/>
          <w:sz w:val="28"/>
          <w:szCs w:val="28"/>
          <w:lang w:val="ru-RU"/>
        </w:rPr>
        <w:t>процент</w:t>
      </w:r>
      <w:r>
        <w:rPr>
          <w:rFonts w:ascii="Times New Roman" w:hAnsi="Times New Roman" w:cs="Times New Roman"/>
          <w:sz w:val="28"/>
          <w:szCs w:val="28"/>
          <w:lang w:val="ru-RU"/>
        </w:rPr>
        <w:t>ите</w:t>
      </w:r>
      <w:r w:rsidR="00840E47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на подкрепа </w:t>
      </w:r>
      <w:r>
        <w:rPr>
          <w:rFonts w:ascii="Times New Roman" w:hAnsi="Times New Roman" w:cs="Times New Roman"/>
          <w:sz w:val="28"/>
          <w:szCs w:val="28"/>
          <w:lang w:val="ru-RU"/>
        </w:rPr>
        <w:t>на членството на отделнит държави в</w:t>
      </w:r>
      <w:r w:rsidR="00840E47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НАТО </w:t>
      </w:r>
      <w:r>
        <w:rPr>
          <w:rFonts w:ascii="Times New Roman" w:hAnsi="Times New Roman" w:cs="Times New Roman"/>
          <w:sz w:val="28"/>
          <w:szCs w:val="28"/>
          <w:lang w:val="ru-RU"/>
        </w:rPr>
        <w:t>как биха гласували хората на</w:t>
      </w:r>
      <w:r w:rsidR="00840E47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референдум за оставане в НАТО. Най-голяма подкрепа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="00840E47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НАТО има в Албания и Полша, съответно 95% и 90%, докато във Франция, Исландия и Словения този процент е точно 50. В Бългаия 54%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 хората </w:t>
      </w:r>
      <w:r w:rsidR="00840E47" w:rsidRPr="00840E47">
        <w:rPr>
          <w:rFonts w:ascii="Times New Roman" w:hAnsi="Times New Roman" w:cs="Times New Roman"/>
          <w:sz w:val="28"/>
          <w:szCs w:val="28"/>
          <w:lang w:val="ru-RU"/>
        </w:rPr>
        <w:t>биха гласували «ЗА» оставане в НАТО, докато 25% за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0E47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напускане. За сравнение, средните проценти за всички държави-членки показва, че за оставане в НАТО биха гласували 64% от гражданите в отделните държави,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840E47"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за напускане средният процент е 9.</w:t>
      </w:r>
    </w:p>
    <w:p w:rsidR="00AC509C" w:rsidRPr="00840E47" w:rsidRDefault="00AC509C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94CCB" w:rsidRPr="00840E47" w:rsidRDefault="00840E47" w:rsidP="002132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0E47">
        <w:rPr>
          <w:rFonts w:ascii="Times New Roman" w:hAnsi="Times New Roman" w:cs="Times New Roman"/>
          <w:sz w:val="28"/>
          <w:szCs w:val="28"/>
          <w:lang w:val="ru-RU"/>
        </w:rPr>
        <w:t>Повече за задачите, мисиите</w:t>
      </w:r>
      <w:r w:rsidR="00AC509C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t xml:space="preserve"> приоритетите на НАТО и какво е положението в отделните държави-членки можете да намерите в годишния доклад на Генералния секретар на НАТО на </w:t>
      </w:r>
      <w:r w:rsidRPr="00840E47">
        <w:rPr>
          <w:rFonts w:ascii="Times New Roman" w:hAnsi="Times New Roman" w:cs="Times New Roman"/>
          <w:sz w:val="28"/>
          <w:szCs w:val="28"/>
        </w:rPr>
        <w:fldChar w:fldCharType="begin"/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Pr="00840E47">
        <w:rPr>
          <w:rFonts w:ascii="Times New Roman" w:hAnsi="Times New Roman" w:cs="Times New Roman"/>
          <w:sz w:val="28"/>
          <w:szCs w:val="28"/>
        </w:rPr>
        <w:instrText>HYPERLINK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 xml:space="preserve"> "</w:instrText>
      </w:r>
      <w:r w:rsidRPr="00840E47">
        <w:rPr>
          <w:rFonts w:ascii="Times New Roman" w:hAnsi="Times New Roman" w:cs="Times New Roman"/>
          <w:sz w:val="28"/>
          <w:szCs w:val="28"/>
        </w:rPr>
        <w:instrText>https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://</w:instrText>
      </w:r>
      <w:r w:rsidRPr="00840E47">
        <w:rPr>
          <w:rFonts w:ascii="Times New Roman" w:hAnsi="Times New Roman" w:cs="Times New Roman"/>
          <w:sz w:val="28"/>
          <w:szCs w:val="28"/>
        </w:rPr>
        <w:instrText>www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.</w:instrText>
      </w:r>
      <w:r w:rsidRPr="00840E47">
        <w:rPr>
          <w:rFonts w:ascii="Times New Roman" w:hAnsi="Times New Roman" w:cs="Times New Roman"/>
          <w:sz w:val="28"/>
          <w:szCs w:val="28"/>
        </w:rPr>
        <w:instrText>nato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.</w:instrText>
      </w:r>
      <w:r w:rsidRPr="00840E47">
        <w:rPr>
          <w:rFonts w:ascii="Times New Roman" w:hAnsi="Times New Roman" w:cs="Times New Roman"/>
          <w:sz w:val="28"/>
          <w:szCs w:val="28"/>
        </w:rPr>
        <w:instrText>int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/</w:instrText>
      </w:r>
      <w:r w:rsidRPr="00840E47">
        <w:rPr>
          <w:rFonts w:ascii="Times New Roman" w:hAnsi="Times New Roman" w:cs="Times New Roman"/>
          <w:sz w:val="28"/>
          <w:szCs w:val="28"/>
        </w:rPr>
        <w:instrText>nato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_</w:instrText>
      </w:r>
      <w:r w:rsidRPr="00840E47">
        <w:rPr>
          <w:rFonts w:ascii="Times New Roman" w:hAnsi="Times New Roman" w:cs="Times New Roman"/>
          <w:sz w:val="28"/>
          <w:szCs w:val="28"/>
        </w:rPr>
        <w:instrText>static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_</w:instrText>
      </w:r>
      <w:r w:rsidRPr="00840E47">
        <w:rPr>
          <w:rFonts w:ascii="Times New Roman" w:hAnsi="Times New Roman" w:cs="Times New Roman"/>
          <w:sz w:val="28"/>
          <w:szCs w:val="28"/>
        </w:rPr>
        <w:instrText>fl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2014/</w:instrText>
      </w:r>
      <w:r w:rsidRPr="00840E47">
        <w:rPr>
          <w:rFonts w:ascii="Times New Roman" w:hAnsi="Times New Roman" w:cs="Times New Roman"/>
          <w:sz w:val="28"/>
          <w:szCs w:val="28"/>
        </w:rPr>
        <w:instrText>assets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/</w:instrText>
      </w:r>
      <w:r w:rsidRPr="00840E47">
        <w:rPr>
          <w:rFonts w:ascii="Times New Roman" w:hAnsi="Times New Roman" w:cs="Times New Roman"/>
          <w:sz w:val="28"/>
          <w:szCs w:val="28"/>
        </w:rPr>
        <w:instrText>pdf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/2020/3/</w:instrText>
      </w:r>
      <w:r w:rsidRPr="00840E47">
        <w:rPr>
          <w:rFonts w:ascii="Times New Roman" w:hAnsi="Times New Roman" w:cs="Times New Roman"/>
          <w:sz w:val="28"/>
          <w:szCs w:val="28"/>
        </w:rPr>
        <w:instrText>pdf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_</w:instrText>
      </w:r>
      <w:r w:rsidRPr="00840E47">
        <w:rPr>
          <w:rFonts w:ascii="Times New Roman" w:hAnsi="Times New Roman" w:cs="Times New Roman"/>
          <w:sz w:val="28"/>
          <w:szCs w:val="28"/>
        </w:rPr>
        <w:instrText>publications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/</w:instrText>
      </w:r>
      <w:r w:rsidRPr="00840E47">
        <w:rPr>
          <w:rFonts w:ascii="Times New Roman" w:hAnsi="Times New Roman" w:cs="Times New Roman"/>
          <w:sz w:val="28"/>
          <w:szCs w:val="28"/>
        </w:rPr>
        <w:instrText>sgar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19-</w:instrText>
      </w:r>
      <w:r w:rsidRPr="00840E47">
        <w:rPr>
          <w:rFonts w:ascii="Times New Roman" w:hAnsi="Times New Roman" w:cs="Times New Roman"/>
          <w:sz w:val="28"/>
          <w:szCs w:val="28"/>
        </w:rPr>
        <w:instrText>en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.</w:instrText>
      </w:r>
      <w:r w:rsidRPr="00840E47">
        <w:rPr>
          <w:rFonts w:ascii="Times New Roman" w:hAnsi="Times New Roman" w:cs="Times New Roman"/>
          <w:sz w:val="28"/>
          <w:szCs w:val="28"/>
        </w:rPr>
        <w:instrText>pdf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>" \</w:instrText>
      </w:r>
      <w:r w:rsidRPr="00840E47">
        <w:rPr>
          <w:rFonts w:ascii="Times New Roman" w:hAnsi="Times New Roman" w:cs="Times New Roman"/>
          <w:sz w:val="28"/>
          <w:szCs w:val="28"/>
        </w:rPr>
        <w:instrText>l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 xml:space="preserve"> "</w:instrText>
      </w:r>
      <w:r w:rsidRPr="00840E47">
        <w:rPr>
          <w:rFonts w:ascii="Times New Roman" w:hAnsi="Times New Roman" w:cs="Times New Roman"/>
          <w:sz w:val="28"/>
          <w:szCs w:val="28"/>
        </w:rPr>
        <w:instrText>page</w:instrText>
      </w:r>
      <w:r w:rsidRPr="00840E47">
        <w:rPr>
          <w:rFonts w:ascii="Times New Roman" w:hAnsi="Times New Roman" w:cs="Times New Roman"/>
          <w:sz w:val="28"/>
          <w:szCs w:val="28"/>
          <w:lang w:val="ru-RU"/>
        </w:rPr>
        <w:instrText xml:space="preserve">=8" </w:instrText>
      </w:r>
      <w:r w:rsidRPr="00840E47">
        <w:rPr>
          <w:rFonts w:ascii="Times New Roman" w:hAnsi="Times New Roman" w:cs="Times New Roman"/>
          <w:sz w:val="28"/>
          <w:szCs w:val="28"/>
        </w:rPr>
        <w:fldChar w:fldCharType="separate"/>
      </w:r>
      <w:r w:rsidRPr="00840E47">
        <w:rPr>
          <w:rStyle w:val="Hyperlink"/>
          <w:rFonts w:ascii="Times New Roman" w:hAnsi="Times New Roman" w:cs="Times New Roman"/>
          <w:sz w:val="28"/>
          <w:szCs w:val="28"/>
        </w:rPr>
        <w:t>https</w:t>
      </w:r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://</w:t>
      </w:r>
      <w:r w:rsidRPr="00840E47">
        <w:rPr>
          <w:rStyle w:val="Hyperlink"/>
          <w:rFonts w:ascii="Times New Roman" w:hAnsi="Times New Roman" w:cs="Times New Roman"/>
          <w:sz w:val="28"/>
          <w:szCs w:val="28"/>
        </w:rPr>
        <w:t>www</w:t>
      </w:r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40E47">
        <w:rPr>
          <w:rStyle w:val="Hyperlink"/>
          <w:rFonts w:ascii="Times New Roman" w:hAnsi="Times New Roman" w:cs="Times New Roman"/>
          <w:sz w:val="28"/>
          <w:szCs w:val="28"/>
        </w:rPr>
        <w:t>nato</w:t>
      </w:r>
      <w:proofErr w:type="spellEnd"/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40E47">
        <w:rPr>
          <w:rStyle w:val="Hyperlink"/>
          <w:rFonts w:ascii="Times New Roman" w:hAnsi="Times New Roman" w:cs="Times New Roman"/>
          <w:sz w:val="28"/>
          <w:szCs w:val="28"/>
        </w:rPr>
        <w:t>int</w:t>
      </w:r>
      <w:proofErr w:type="spellEnd"/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840E47">
        <w:rPr>
          <w:rStyle w:val="Hyperlink"/>
          <w:rFonts w:ascii="Times New Roman" w:hAnsi="Times New Roman" w:cs="Times New Roman"/>
          <w:sz w:val="28"/>
          <w:szCs w:val="28"/>
        </w:rPr>
        <w:t>nato</w:t>
      </w:r>
      <w:proofErr w:type="spellEnd"/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_</w:t>
      </w:r>
      <w:r w:rsidRPr="00840E47">
        <w:rPr>
          <w:rStyle w:val="Hyperlink"/>
          <w:rFonts w:ascii="Times New Roman" w:hAnsi="Times New Roman" w:cs="Times New Roman"/>
          <w:sz w:val="28"/>
          <w:szCs w:val="28"/>
        </w:rPr>
        <w:t>static</w:t>
      </w:r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_</w:t>
      </w:r>
      <w:proofErr w:type="spellStart"/>
      <w:r w:rsidRPr="00840E47">
        <w:rPr>
          <w:rStyle w:val="Hyperlink"/>
          <w:rFonts w:ascii="Times New Roman" w:hAnsi="Times New Roman" w:cs="Times New Roman"/>
          <w:sz w:val="28"/>
          <w:szCs w:val="28"/>
        </w:rPr>
        <w:t>fl</w:t>
      </w:r>
      <w:proofErr w:type="spellEnd"/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2014/</w:t>
      </w:r>
      <w:r w:rsidRPr="00840E47">
        <w:rPr>
          <w:rStyle w:val="Hyperlink"/>
          <w:rFonts w:ascii="Times New Roman" w:hAnsi="Times New Roman" w:cs="Times New Roman"/>
          <w:sz w:val="28"/>
          <w:szCs w:val="28"/>
        </w:rPr>
        <w:t>assets</w:t>
      </w:r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/</w:t>
      </w:r>
      <w:r w:rsidRPr="00840E47">
        <w:rPr>
          <w:rStyle w:val="Hyperlink"/>
          <w:rFonts w:ascii="Times New Roman" w:hAnsi="Times New Roman" w:cs="Times New Roman"/>
          <w:sz w:val="28"/>
          <w:szCs w:val="28"/>
        </w:rPr>
        <w:t>pdf</w:t>
      </w:r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/2020/3/</w:t>
      </w:r>
      <w:r w:rsidRPr="00840E47">
        <w:rPr>
          <w:rStyle w:val="Hyperlink"/>
          <w:rFonts w:ascii="Times New Roman" w:hAnsi="Times New Roman" w:cs="Times New Roman"/>
          <w:sz w:val="28"/>
          <w:szCs w:val="28"/>
        </w:rPr>
        <w:t>pdf</w:t>
      </w:r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_</w:t>
      </w:r>
      <w:r w:rsidRPr="00840E47">
        <w:rPr>
          <w:rStyle w:val="Hyperlink"/>
          <w:rFonts w:ascii="Times New Roman" w:hAnsi="Times New Roman" w:cs="Times New Roman"/>
          <w:sz w:val="28"/>
          <w:szCs w:val="28"/>
        </w:rPr>
        <w:t>publications</w:t>
      </w:r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840E47">
        <w:rPr>
          <w:rStyle w:val="Hyperlink"/>
          <w:rFonts w:ascii="Times New Roman" w:hAnsi="Times New Roman" w:cs="Times New Roman"/>
          <w:sz w:val="28"/>
          <w:szCs w:val="28"/>
        </w:rPr>
        <w:t>sgar</w:t>
      </w:r>
      <w:proofErr w:type="spellEnd"/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19-</w:t>
      </w:r>
      <w:proofErr w:type="spellStart"/>
      <w:r w:rsidRPr="00840E47">
        <w:rPr>
          <w:rStyle w:val="Hyperlink"/>
          <w:rFonts w:ascii="Times New Roman" w:hAnsi="Times New Roman" w:cs="Times New Roman"/>
          <w:sz w:val="28"/>
          <w:szCs w:val="28"/>
        </w:rPr>
        <w:t>en</w:t>
      </w:r>
      <w:proofErr w:type="spellEnd"/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.</w:t>
      </w:r>
      <w:r w:rsidRPr="00840E47">
        <w:rPr>
          <w:rStyle w:val="Hyperlink"/>
          <w:rFonts w:ascii="Times New Roman" w:hAnsi="Times New Roman" w:cs="Times New Roman"/>
          <w:sz w:val="28"/>
          <w:szCs w:val="28"/>
        </w:rPr>
        <w:t>pdf</w:t>
      </w:r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#</w:t>
      </w:r>
      <w:r w:rsidRPr="00840E47">
        <w:rPr>
          <w:rStyle w:val="Hyperlink"/>
          <w:rFonts w:ascii="Times New Roman" w:hAnsi="Times New Roman" w:cs="Times New Roman"/>
          <w:sz w:val="28"/>
          <w:szCs w:val="28"/>
        </w:rPr>
        <w:t>page</w:t>
      </w:r>
      <w:r w:rsidRPr="00840E47">
        <w:rPr>
          <w:rStyle w:val="Hyperlink"/>
          <w:rFonts w:ascii="Times New Roman" w:hAnsi="Times New Roman" w:cs="Times New Roman"/>
          <w:sz w:val="28"/>
          <w:szCs w:val="28"/>
          <w:lang w:val="ru-RU"/>
        </w:rPr>
        <w:t>=8</w:t>
      </w:r>
      <w:r w:rsidRPr="00840E47">
        <w:rPr>
          <w:rFonts w:ascii="Times New Roman" w:hAnsi="Times New Roman" w:cs="Times New Roman"/>
          <w:sz w:val="28"/>
          <w:szCs w:val="28"/>
        </w:rPr>
        <w:fldChar w:fldCharType="end"/>
      </w:r>
    </w:p>
    <w:sectPr w:rsidR="00D94CCB" w:rsidRPr="00840E47" w:rsidSect="00AC509C">
      <w:headerReference w:type="default" r:id="rId7"/>
      <w:pgSz w:w="12240" w:h="15840"/>
      <w:pgMar w:top="1440" w:right="99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7E8" w:rsidRDefault="000377E8" w:rsidP="00AC509C">
      <w:pPr>
        <w:spacing w:after="0" w:line="240" w:lineRule="auto"/>
      </w:pPr>
      <w:r>
        <w:separator/>
      </w:r>
    </w:p>
  </w:endnote>
  <w:endnote w:type="continuationSeparator" w:id="0">
    <w:p w:rsidR="000377E8" w:rsidRDefault="000377E8" w:rsidP="00AC5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7E8" w:rsidRDefault="000377E8" w:rsidP="00AC509C">
      <w:pPr>
        <w:spacing w:after="0" w:line="240" w:lineRule="auto"/>
      </w:pPr>
      <w:r>
        <w:separator/>
      </w:r>
    </w:p>
  </w:footnote>
  <w:footnote w:type="continuationSeparator" w:id="0">
    <w:p w:rsidR="000377E8" w:rsidRDefault="000377E8" w:rsidP="00AC5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47116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509C" w:rsidRDefault="00AC50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C509C" w:rsidRDefault="00AC50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CB"/>
    <w:rsid w:val="000377E8"/>
    <w:rsid w:val="00157F58"/>
    <w:rsid w:val="00185A41"/>
    <w:rsid w:val="001E7D6E"/>
    <w:rsid w:val="002132E4"/>
    <w:rsid w:val="002825C2"/>
    <w:rsid w:val="004D04B9"/>
    <w:rsid w:val="005D2982"/>
    <w:rsid w:val="00711F6A"/>
    <w:rsid w:val="007729C2"/>
    <w:rsid w:val="0082255E"/>
    <w:rsid w:val="00840E47"/>
    <w:rsid w:val="00891F8C"/>
    <w:rsid w:val="00964820"/>
    <w:rsid w:val="009F52A4"/>
    <w:rsid w:val="00AC509C"/>
    <w:rsid w:val="00D74DBD"/>
    <w:rsid w:val="00D94CCB"/>
    <w:rsid w:val="00DA4CD9"/>
    <w:rsid w:val="00DF40D2"/>
    <w:rsid w:val="00DF5888"/>
    <w:rsid w:val="00F646F2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A62F72-C326-4908-A252-7495BEC1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D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5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09C"/>
  </w:style>
  <w:style w:type="paragraph" w:styleId="Footer">
    <w:name w:val="footer"/>
    <w:basedOn w:val="Normal"/>
    <w:link w:val="FooterChar"/>
    <w:uiPriority w:val="99"/>
    <w:unhideWhenUsed/>
    <w:rsid w:val="00AC5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to.int/nato_static_fl2014/assets/pdf/2020/3/pdf_publications/sgar19-en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Jordanbo</dc:creator>
  <cp:keywords/>
  <dc:description/>
  <cp:lastModifiedBy>Jordanbo</cp:lastModifiedBy>
  <cp:revision>3</cp:revision>
  <dcterms:created xsi:type="dcterms:W3CDTF">2020-03-21T15:36:00Z</dcterms:created>
  <dcterms:modified xsi:type="dcterms:W3CDTF">2020-03-22T10:11:00Z</dcterms:modified>
</cp:coreProperties>
</file>